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E" w:rsidRDefault="006E28AE" w:rsidP="00237B97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szCs w:val="24"/>
          <w:lang w:val="lt-LT"/>
        </w:rPr>
      </w:pPr>
      <w:r>
        <w:rPr>
          <w:rFonts w:eastAsia="Arial"/>
          <w:szCs w:val="24"/>
          <w:lang w:val="lt-LT"/>
        </w:rPr>
        <w:t>SIŲ PROGRAMA</w:t>
      </w:r>
    </w:p>
    <w:p w:rsidR="00FB0830" w:rsidRDefault="00AC1FEB" w:rsidP="00237B97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szCs w:val="24"/>
          <w:lang w:val="lt-LT"/>
        </w:rPr>
      </w:pPr>
      <w:r w:rsidRPr="00F06DE3">
        <w:rPr>
          <w:rFonts w:eastAsia="Arial"/>
          <w:szCs w:val="24"/>
          <w:lang w:val="lt-LT"/>
        </w:rPr>
        <w:t>KOMUNIKACINĖ VEIKLA</w:t>
      </w:r>
      <w:r w:rsidR="005D1544" w:rsidRPr="00F06DE3">
        <w:rPr>
          <w:rFonts w:eastAsia="Arial"/>
          <w:szCs w:val="24"/>
          <w:lang w:val="lt-LT"/>
        </w:rPr>
        <w:t xml:space="preserve"> </w:t>
      </w:r>
    </w:p>
    <w:p w:rsidR="006E28AE" w:rsidRPr="006E28AE" w:rsidRDefault="006E28AE" w:rsidP="006E28AE">
      <w:pPr>
        <w:rPr>
          <w:rFonts w:eastAsia="Arial"/>
          <w:lang w:val="lt-LT"/>
        </w:rPr>
      </w:pPr>
    </w:p>
    <w:p w:rsidR="00237B97" w:rsidRPr="00F06DE3" w:rsidRDefault="006E28AE" w:rsidP="00237B97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b w:val="0"/>
          <w:szCs w:val="24"/>
          <w:lang w:val="lt-LT"/>
        </w:rPr>
      </w:pPr>
      <w:r>
        <w:rPr>
          <w:rFonts w:eastAsia="Arial"/>
          <w:b w:val="0"/>
          <w:szCs w:val="24"/>
          <w:lang w:val="lt-LT"/>
        </w:rPr>
        <w:t>I ugdymo metai</w:t>
      </w:r>
    </w:p>
    <w:p w:rsidR="00FB0830" w:rsidRPr="00F06DE3" w:rsidRDefault="00FB0830" w:rsidP="00A45DCC">
      <w:pPr>
        <w:spacing w:line="240" w:lineRule="auto"/>
        <w:rPr>
          <w:rFonts w:eastAsia="Arial"/>
          <w:szCs w:val="24"/>
          <w:lang w:val="lt-LT"/>
        </w:rPr>
      </w:pPr>
    </w:p>
    <w:p w:rsidR="0071075F" w:rsidRPr="00F06DE3" w:rsidRDefault="00DC6FA6" w:rsidP="00FC6DDB">
      <w:pPr>
        <w:pStyle w:val="Antrat2"/>
        <w:tabs>
          <w:tab w:val="center" w:pos="5220"/>
          <w:tab w:val="center" w:pos="7542"/>
        </w:tabs>
        <w:spacing w:line="240" w:lineRule="auto"/>
        <w:ind w:left="0" w:firstLine="0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ab/>
      </w:r>
      <w:r w:rsidR="00FC6DDB">
        <w:rPr>
          <w:b w:val="0"/>
          <w:szCs w:val="24"/>
          <w:lang w:val="lt-LT"/>
        </w:rPr>
        <w:t xml:space="preserve">                       </w:t>
      </w:r>
      <w:r w:rsidR="0071075F" w:rsidRPr="00DC6FA6">
        <w:rPr>
          <w:b w:val="0"/>
          <w:szCs w:val="24"/>
          <w:lang w:val="lt-LT"/>
        </w:rPr>
        <w:t>Paskirtis:</w:t>
      </w:r>
      <w:r w:rsidR="00360DF9" w:rsidRPr="00F06DE3">
        <w:rPr>
          <w:szCs w:val="24"/>
          <w:lang w:val="lt-LT"/>
        </w:rPr>
        <w:t xml:space="preserve"> </w:t>
      </w:r>
      <w:r w:rsidR="00FC6DDB">
        <w:rPr>
          <w:b w:val="0"/>
          <w:szCs w:val="24"/>
          <w:lang w:val="lt-LT"/>
        </w:rPr>
        <w:t>s</w:t>
      </w:r>
      <w:r w:rsidR="00891146">
        <w:rPr>
          <w:b w:val="0"/>
          <w:szCs w:val="24"/>
          <w:lang w:val="lt-LT"/>
        </w:rPr>
        <w:t>upažindinti mokinius su įvairiais bendravimo būdais ir pagal galimybes taikyti juos kasdienėse situacijose</w:t>
      </w:r>
      <w:r w:rsidR="00A92EBC" w:rsidRPr="00F06DE3">
        <w:rPr>
          <w:szCs w:val="24"/>
          <w:lang w:val="lt-LT"/>
        </w:rPr>
        <w:t>.</w:t>
      </w:r>
      <w:r w:rsidR="00AA32B7" w:rsidRPr="00F06DE3">
        <w:rPr>
          <w:szCs w:val="24"/>
          <w:lang w:val="lt-LT"/>
        </w:rPr>
        <w:t xml:space="preserve"> </w:t>
      </w:r>
    </w:p>
    <w:p w:rsidR="00B2656A" w:rsidRPr="00F06DE3" w:rsidRDefault="00B2656A" w:rsidP="00FC6DDB">
      <w:pPr>
        <w:spacing w:line="240" w:lineRule="auto"/>
        <w:ind w:left="0" w:right="46" w:firstLine="1296"/>
        <w:rPr>
          <w:szCs w:val="24"/>
          <w:lang w:val="lt-LT"/>
        </w:rPr>
      </w:pPr>
      <w:r w:rsidRPr="00DC6FA6">
        <w:rPr>
          <w:szCs w:val="24"/>
          <w:lang w:val="lt-LT"/>
        </w:rPr>
        <w:t>Tikslas:</w:t>
      </w:r>
      <w:r w:rsidRPr="00F06DE3">
        <w:rPr>
          <w:szCs w:val="24"/>
          <w:lang w:val="lt-LT"/>
        </w:rPr>
        <w:t xml:space="preserve"> </w:t>
      </w:r>
      <w:r w:rsidR="004578F7" w:rsidRPr="00F06DE3">
        <w:rPr>
          <w:szCs w:val="24"/>
          <w:lang w:val="lt-LT"/>
        </w:rPr>
        <w:t>išmokyti</w:t>
      </w:r>
      <w:r w:rsidR="00FB0830" w:rsidRPr="00F06DE3">
        <w:rPr>
          <w:szCs w:val="24"/>
          <w:lang w:val="lt-LT"/>
        </w:rPr>
        <w:t xml:space="preserve"> bendrauti ir veikti įprastoje aplinkoje, laikantis </w:t>
      </w:r>
      <w:r w:rsidR="002D647B" w:rsidRPr="00F06DE3">
        <w:rPr>
          <w:szCs w:val="24"/>
          <w:lang w:val="lt-LT"/>
        </w:rPr>
        <w:t xml:space="preserve">elementarių </w:t>
      </w:r>
      <w:r w:rsidR="00FB0830" w:rsidRPr="00F06DE3">
        <w:rPr>
          <w:szCs w:val="24"/>
          <w:lang w:val="lt-LT"/>
        </w:rPr>
        <w:t>elgesio taisyklių</w:t>
      </w:r>
      <w:r w:rsidR="00E9570C" w:rsidRPr="00F06DE3">
        <w:rPr>
          <w:szCs w:val="24"/>
          <w:lang w:val="lt-LT"/>
        </w:rPr>
        <w:t>.</w:t>
      </w:r>
    </w:p>
    <w:p w:rsidR="00FB0830" w:rsidRPr="00F06DE3" w:rsidRDefault="00B2656A" w:rsidP="00F65083">
      <w:pPr>
        <w:spacing w:after="0" w:line="240" w:lineRule="auto"/>
        <w:ind w:right="-2" w:firstLine="1286"/>
        <w:rPr>
          <w:szCs w:val="24"/>
          <w:lang w:val="lt-LT"/>
        </w:rPr>
      </w:pPr>
      <w:r w:rsidRPr="00DC6FA6">
        <w:rPr>
          <w:szCs w:val="24"/>
          <w:lang w:val="lt-LT"/>
        </w:rPr>
        <w:t>Uždaviniai:</w:t>
      </w:r>
      <w:r w:rsidRPr="00F06DE3">
        <w:rPr>
          <w:szCs w:val="24"/>
          <w:lang w:val="lt-LT"/>
        </w:rPr>
        <w:t xml:space="preserve"> </w:t>
      </w:r>
      <w:r w:rsidR="00FB0830" w:rsidRPr="00F06DE3">
        <w:rPr>
          <w:szCs w:val="24"/>
          <w:lang w:val="lt-LT"/>
        </w:rPr>
        <w:t>atsižvelgiant į mokinio i</w:t>
      </w:r>
      <w:r w:rsidR="00765082" w:rsidRPr="00F06DE3">
        <w:rPr>
          <w:szCs w:val="24"/>
          <w:lang w:val="lt-LT"/>
        </w:rPr>
        <w:t>ndividualias galimybes, kalbėti įvairiomis temomis,</w:t>
      </w:r>
      <w:r w:rsidR="00101161" w:rsidRPr="00101161">
        <w:rPr>
          <w:szCs w:val="24"/>
          <w:lang w:val="lt-LT"/>
        </w:rPr>
        <w:t xml:space="preserve"> </w:t>
      </w:r>
      <w:r w:rsidR="00101161">
        <w:rPr>
          <w:szCs w:val="24"/>
          <w:lang w:val="lt-LT"/>
        </w:rPr>
        <w:t>pagal galimybes skaityti ir rašyti,</w:t>
      </w:r>
      <w:r w:rsidR="00765082" w:rsidRPr="00F06DE3">
        <w:rPr>
          <w:szCs w:val="24"/>
          <w:lang w:val="lt-LT"/>
        </w:rPr>
        <w:t xml:space="preserve"> mokyti</w:t>
      </w:r>
      <w:r w:rsidR="00FB0830" w:rsidRPr="00F06DE3">
        <w:rPr>
          <w:szCs w:val="24"/>
          <w:lang w:val="lt-LT"/>
        </w:rPr>
        <w:t xml:space="preserve"> </w:t>
      </w:r>
      <w:r w:rsidR="000557F2" w:rsidRPr="00F06DE3">
        <w:rPr>
          <w:szCs w:val="24"/>
          <w:lang w:val="lt-LT"/>
        </w:rPr>
        <w:t>kasdienėse</w:t>
      </w:r>
      <w:r w:rsidR="00FB0830" w:rsidRPr="00F06DE3">
        <w:rPr>
          <w:szCs w:val="24"/>
          <w:lang w:val="lt-LT"/>
        </w:rPr>
        <w:t xml:space="preserve"> situacij</w:t>
      </w:r>
      <w:r w:rsidR="000557F2" w:rsidRPr="00F06DE3">
        <w:rPr>
          <w:szCs w:val="24"/>
          <w:lang w:val="lt-LT"/>
        </w:rPr>
        <w:t>ose naudotis turimomis žiniomis</w:t>
      </w:r>
      <w:r w:rsidR="002D647B" w:rsidRPr="00F06DE3">
        <w:rPr>
          <w:szCs w:val="24"/>
          <w:lang w:val="lt-LT"/>
        </w:rPr>
        <w:t>.</w:t>
      </w:r>
    </w:p>
    <w:p w:rsidR="00E852E8" w:rsidRPr="00F06DE3" w:rsidRDefault="00E852E8" w:rsidP="00A45DCC">
      <w:pPr>
        <w:spacing w:after="0" w:line="240" w:lineRule="auto"/>
        <w:jc w:val="left"/>
        <w:rPr>
          <w:rFonts w:eastAsia="SimSun"/>
          <w:color w:val="auto"/>
          <w:szCs w:val="24"/>
          <w:lang w:val="lt-LT" w:eastAsia="lt-LT"/>
        </w:rPr>
      </w:pPr>
    </w:p>
    <w:tbl>
      <w:tblPr>
        <w:tblStyle w:val="TableGrid"/>
        <w:tblW w:w="10491" w:type="dxa"/>
        <w:tblInd w:w="-886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3969"/>
      </w:tblGrid>
      <w:tr w:rsidR="00B2656A" w:rsidRPr="00F06DE3" w:rsidTr="000557F2">
        <w:trPr>
          <w:trHeight w:val="25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F06DE3" w:rsidRDefault="00487E80" w:rsidP="00A45D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Kompetencijų ug</w:t>
            </w:r>
            <w:r w:rsidR="00904553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dymas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F06DE3" w:rsidRDefault="00904553" w:rsidP="00A45DCC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B2656A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ezultatai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F06DE3" w:rsidRDefault="00487E80" w:rsidP="00A45DCC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  <w:r w:rsidR="00B2656A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2656A" w:rsidRPr="00CA12D7" w:rsidTr="005B6D1C">
        <w:trPr>
          <w:trHeight w:val="19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6A" w:rsidRPr="00F06DE3" w:rsidRDefault="005D1544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AC1FE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omunikavimo, </w:t>
            </w:r>
            <w:r w:rsidR="0060001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pažinimo</w:t>
            </w:r>
            <w:r w:rsidR="004A6E21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60001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pilietiškumo, socialinė,</w:t>
            </w:r>
          </w:p>
          <w:p w:rsidR="00201BE0" w:rsidRPr="00F06DE3" w:rsidRDefault="00A45DC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ultūrinė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201BE0" w:rsidRPr="00F06DE3" w:rsidRDefault="00201BE0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6A" w:rsidRPr="00F06DE3" w:rsidRDefault="00193DFA" w:rsidP="005B6D1C">
            <w:pPr>
              <w:spacing w:after="0" w:line="240" w:lineRule="auto"/>
              <w:ind w:left="0" w:right="59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Su</w:t>
            </w:r>
            <w:r w:rsidR="00276CD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pras kaip reikia ben</w:t>
            </w:r>
            <w:r w:rsidR="004A6E21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drauti, kad būtų gera </w:t>
            </w:r>
            <w:r w:rsidR="00276CD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su kitais žmonėmis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4A6E21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gebės išklausyti žodinę informaciją, </w:t>
            </w:r>
            <w:r w:rsidR="00276CD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ją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susies</w:t>
            </w:r>
            <w:r w:rsidR="00964FB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 savimi.</w:t>
            </w:r>
            <w:r w:rsidR="005B6D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Supras, kad ypač </w:t>
            </w:r>
            <w:r w:rsidR="00276CD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suartina </w:t>
            </w:r>
            <w:r w:rsidR="00702AA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šventės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276CD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nes reikia laikytis bendrų taisyklių.</w:t>
            </w:r>
            <w:r w:rsidR="00774C64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02AA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Žinos </w:t>
            </w:r>
            <w:r w:rsidR="00D26395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pagrindines Lietuvos k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ale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ndorines ir valstybines šventes.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B8" w:rsidRPr="000B044B" w:rsidRDefault="00F426F0" w:rsidP="00F426F0">
            <w:pPr>
              <w:spacing w:after="41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  <w:r w:rsidR="00E909F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964FB8" w:rsidRPr="000B044B">
              <w:rPr>
                <w:rFonts w:ascii="Times New Roman" w:hAnsi="Times New Roman"/>
                <w:sz w:val="24"/>
                <w:szCs w:val="24"/>
                <w:lang w:val="lt-LT"/>
              </w:rPr>
              <w:t>Aš ir kiti žmonės</w:t>
            </w:r>
          </w:p>
          <w:p w:rsidR="00DF3D07" w:rsidRPr="00F06DE3" w:rsidRDefault="00F426F0" w:rsidP="00F426F0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(b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endravimo 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būdai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draugai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:rsidR="00D26395" w:rsidRPr="00F06DE3" w:rsidRDefault="002D647B" w:rsidP="0032484D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agalba draugui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pagalba 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tėvams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m</w:t>
            </w:r>
            <w:r w:rsidR="0081435D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andagu</w:t>
            </w:r>
            <w:r w:rsidR="000529F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81435D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529F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elgesys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0529F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etinkamas elgesys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ven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tės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0529F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gimtadienis, Kalėdos, Velykos</w:t>
            </w:r>
            <w:r w:rsidR="00237B9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valstybinės šventės</w:t>
            </w:r>
            <w:r w:rsidR="000529F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2656A" w:rsidRPr="00CA12D7" w:rsidTr="006E28AE">
        <w:trPr>
          <w:trHeight w:val="16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012" w:rsidRPr="00F06DE3" w:rsidRDefault="005D1544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60001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omunikavimo,</w:t>
            </w:r>
          </w:p>
          <w:p w:rsidR="00201BE0" w:rsidRPr="00F06DE3" w:rsidRDefault="005D1544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ažinimo, kūrybiškumo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F33C3C" w:rsidRPr="00F06DE3" w:rsidRDefault="00F33C3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F33C3C" w:rsidRPr="00F06DE3" w:rsidRDefault="00F33C3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F33C3C" w:rsidRPr="00F06DE3" w:rsidRDefault="00F33C3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A757B0" w:rsidRPr="00F06DE3" w:rsidRDefault="00A757B0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3D3C" w:rsidRPr="00F06DE3" w:rsidRDefault="00360491" w:rsidP="006E28A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Pagal </w:t>
            </w:r>
            <w:r w:rsidR="00842688" w:rsidRPr="00F06DE3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galimybes </w:t>
            </w:r>
            <w:r w:rsidR="00587870" w:rsidRPr="00F06DE3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atliks </w:t>
            </w:r>
            <w:r w:rsidR="00842688" w:rsidRPr="00F06DE3">
              <w:rPr>
                <w:rFonts w:ascii="Times New Roman" w:hAnsi="Times New Roman"/>
                <w:sz w:val="24"/>
                <w:szCs w:val="24"/>
                <w:lang w:val="lt-LT" w:eastAsia="en-US"/>
              </w:rPr>
              <w:t>nesudėtingas gramatines uždu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otis, rašys žodžius ir trumpus </w:t>
            </w:r>
            <w:r w:rsidR="00842688" w:rsidRPr="00F06DE3">
              <w:rPr>
                <w:rFonts w:ascii="Times New Roman" w:hAnsi="Times New Roman"/>
                <w:sz w:val="24"/>
                <w:szCs w:val="24"/>
                <w:lang w:val="lt-LT" w:eastAsia="en-US"/>
              </w:rPr>
              <w:t>sakinius.</w:t>
            </w:r>
            <w:r w:rsidR="00702AA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</w:t>
            </w:r>
            <w:r w:rsidR="0058787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asakos istorijas, skaitys nurodytus žodžius ir sakinius</w:t>
            </w:r>
            <w:r w:rsidR="00702AA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atsakys į </w:t>
            </w:r>
            <w:r w:rsidR="0058787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užduotus klausimus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3C3C" w:rsidRPr="000B044B" w:rsidRDefault="000B044B" w:rsidP="00A45DCC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Tema. </w:t>
            </w:r>
            <w:r w:rsidR="00E909F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Sakau, </w:t>
            </w:r>
            <w:r w:rsidR="00F33C3C" w:rsidRPr="000B044B">
              <w:rPr>
                <w:rFonts w:ascii="Times New Roman" w:hAnsi="Times New Roman"/>
                <w:sz w:val="24"/>
                <w:szCs w:val="24"/>
                <w:lang w:val="lt-LT"/>
              </w:rPr>
              <w:t>rašau, skaitau</w:t>
            </w:r>
          </w:p>
          <w:p w:rsidR="00F33C3C" w:rsidRPr="00F06DE3" w:rsidRDefault="002D647B" w:rsidP="002D647B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F33C3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albos etiketas (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kreipimasis, pasisveikinimas,</w:t>
            </w:r>
            <w:r w:rsidR="00F33C3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atsisveikinimas</w:t>
            </w:r>
            <w:r w:rsidR="005D1544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</w:p>
          <w:p w:rsidR="00244319" w:rsidRPr="00F06DE3" w:rsidRDefault="000557F2" w:rsidP="000B044B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58787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atirtų įspūdžių pasakojimas</w:t>
            </w:r>
            <w:r w:rsidR="002D647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58787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aidės, žodžiai, sakiniai</w:t>
            </w:r>
            <w:r w:rsidR="002D647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mokausi</w:t>
            </w:r>
            <w:r w:rsidR="002D647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rašyti, 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okausi skaityti</w:t>
            </w:r>
            <w:r w:rsidR="002D647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0B044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201BE0" w:rsidRPr="00CA12D7" w:rsidTr="000B044B">
        <w:trPr>
          <w:trHeight w:val="1422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E0" w:rsidRPr="00F06DE3" w:rsidRDefault="00201BE0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Sveikos gyvensenos ir emocinė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E0" w:rsidRPr="00F06DE3" w:rsidRDefault="00162DE4" w:rsidP="000B04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Pagal galimybes apibūdins</w:t>
            </w:r>
            <w:r w:rsidR="00702AA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savo jausmus įvairiose situac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ijose: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kada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jaučiasi saugiai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 bijo, kada būna liūdna ir linksma, 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laikysis elementarių asmens higienos reikalavimų</w:t>
            </w:r>
            <w:r w:rsidR="00E852E8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E0" w:rsidRPr="000B044B" w:rsidRDefault="000B044B" w:rsidP="00A45DCC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="00201BE0" w:rsidRPr="000B044B">
              <w:rPr>
                <w:rFonts w:ascii="Times New Roman" w:hAnsi="Times New Roman"/>
                <w:sz w:val="24"/>
                <w:szCs w:val="24"/>
                <w:lang w:val="lt-LT"/>
              </w:rPr>
              <w:t>Tema. Mano jausmai</w:t>
            </w:r>
          </w:p>
          <w:p w:rsidR="00201BE0" w:rsidRPr="00F06DE3" w:rsidRDefault="002D647B" w:rsidP="0032484D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š saugus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8156CB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baimės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l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iūdna ir linksma, 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veika ir nesveika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š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vara </w:t>
            </w:r>
            <w:r w:rsidR="0081435D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tvarka </w:t>
            </w:r>
            <w:r w:rsidR="00201BE0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namuose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E909F1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5F78C2" w:rsidRPr="00F06DE3" w:rsidTr="000557F2">
        <w:trPr>
          <w:trHeight w:val="555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C2" w:rsidRPr="000B044B" w:rsidRDefault="005F78C2" w:rsidP="00443C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5F78C2" w:rsidRPr="000B044B" w:rsidRDefault="005F78C2" w:rsidP="00443C10">
            <w:pPr>
              <w:spacing w:after="0" w:line="240" w:lineRule="auto"/>
              <w:ind w:left="0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C2" w:rsidRPr="000B044B" w:rsidRDefault="005F78C2" w:rsidP="00A45DCC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5F78C2" w:rsidRPr="00CA12D7" w:rsidTr="000557F2">
        <w:trPr>
          <w:trHeight w:val="66"/>
        </w:trPr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F78C2" w:rsidRPr="000B044B" w:rsidRDefault="005F78C2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) metodai </w:t>
            </w:r>
          </w:p>
        </w:tc>
        <w:tc>
          <w:tcPr>
            <w:tcW w:w="79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F78C2" w:rsidRPr="000B044B" w:rsidRDefault="000557F2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Minčių lietus, pasakojimas, stebėjimas ir aptarimas, darbas poromis, imitaciniai žaidimai, savarankiškos užduotys, pokalbis, diskusija.</w:t>
            </w:r>
          </w:p>
        </w:tc>
      </w:tr>
      <w:tr w:rsidR="005F78C2" w:rsidRPr="00CA12D7" w:rsidTr="000557F2">
        <w:trPr>
          <w:trHeight w:val="10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C2" w:rsidRPr="000B044B" w:rsidRDefault="005F78C2" w:rsidP="00A45DCC">
            <w:pPr>
              <w:spacing w:after="0" w:line="240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C2" w:rsidRPr="000B044B" w:rsidRDefault="000B044B" w:rsidP="0075468F">
            <w:pPr>
              <w:spacing w:line="240" w:lineRule="auto"/>
              <w:ind w:right="116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Metodinės priemonės </w:t>
            </w: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</w:t>
            </w:r>
            <w:r w:rsidR="004D47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oti, vizualizuoti, pristatyti (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filmai , paveikslėliai</w:t>
            </w:r>
            <w:r w:rsidR="006E28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žaidimai, padalomoji medžiaga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žodžių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5468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ir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sakinių kortelės, kalbiniai, žaidimai</w:t>
            </w:r>
            <w:r w:rsidR="006E28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F5EC7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Įvairios kalbinės užduotys iš </w:t>
            </w:r>
            <w:r w:rsidR="005F78C2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E.</w:t>
            </w:r>
            <w:r w:rsidR="006E28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F78C2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Jakim</w:t>
            </w:r>
            <w:r w:rsidR="0075468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avičienės, D. Šukienės </w:t>
            </w:r>
            <w:r w:rsidR="00AF5EC7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sukurtų</w:t>
            </w:r>
            <w:r w:rsidR="005F78C2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,,Ka</w:t>
            </w:r>
            <w:r w:rsidR="0075468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lbos ugdymo </w:t>
            </w:r>
            <w:r w:rsidR="00AF5EC7"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pratybų sąsiuvinių</w:t>
            </w:r>
            <w:r w:rsid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1-4</w:t>
            </w:r>
            <w:r w:rsid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dalys)</w:t>
            </w:r>
            <w:r w:rsidR="0075468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</w:tc>
      </w:tr>
      <w:tr w:rsidR="005F78C2" w:rsidRPr="00CA12D7" w:rsidTr="004D4737">
        <w:trPr>
          <w:trHeight w:val="60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C2" w:rsidRPr="00F06DE3" w:rsidRDefault="005F78C2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C2" w:rsidRPr="00F06DE3" w:rsidRDefault="005F78C2" w:rsidP="004D4737">
            <w:pPr>
              <w:spacing w:after="0" w:line="240" w:lineRule="auto"/>
              <w:ind w:left="1" w:right="0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Klasė ar kita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mokymui(si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pritaikyta patalpa </w:t>
            </w:r>
            <w:r w:rsidR="00AF5EC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turinti kompiuterį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 in</w:t>
            </w:r>
            <w:r w:rsidR="00B41B4B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="000557F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eraktyvią lentą</w:t>
            </w:r>
            <w:r w:rsidR="00AF5EC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D4737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="004D4737">
              <w:rPr>
                <w:rFonts w:ascii="Times New Roman" w:hAnsi="Times New Roman"/>
                <w:sz w:val="24"/>
                <w:szCs w:val="24"/>
                <w:lang w:val="lt-LT"/>
              </w:rPr>
              <w:t>) medžiagai pateikti.</w:t>
            </w:r>
          </w:p>
        </w:tc>
      </w:tr>
    </w:tbl>
    <w:p w:rsidR="000B044B" w:rsidRPr="00A52181" w:rsidRDefault="000B044B" w:rsidP="00696A76">
      <w:pPr>
        <w:spacing w:after="200" w:line="360" w:lineRule="auto"/>
        <w:rPr>
          <w:rFonts w:eastAsia="SimSun"/>
          <w:color w:val="auto"/>
          <w:szCs w:val="24"/>
          <w:lang w:val="lt-LT" w:eastAsia="lt-LT"/>
        </w:rPr>
      </w:pPr>
    </w:p>
    <w:p w:rsidR="000B044B" w:rsidRPr="00A52181" w:rsidRDefault="000B044B" w:rsidP="00696A76">
      <w:pPr>
        <w:spacing w:after="200" w:line="360" w:lineRule="auto"/>
        <w:rPr>
          <w:rFonts w:eastAsia="SimSun"/>
          <w:color w:val="auto"/>
          <w:szCs w:val="24"/>
          <w:lang w:val="lt-LT" w:eastAsia="lt-LT"/>
        </w:rPr>
      </w:pPr>
    </w:p>
    <w:p w:rsidR="000B044B" w:rsidRPr="00A52181" w:rsidRDefault="000B044B" w:rsidP="00696A76">
      <w:pPr>
        <w:spacing w:after="200" w:line="360" w:lineRule="auto"/>
        <w:rPr>
          <w:rFonts w:eastAsia="SimSun"/>
          <w:color w:val="auto"/>
          <w:szCs w:val="24"/>
          <w:lang w:val="lt-LT" w:eastAsia="lt-LT"/>
        </w:rPr>
      </w:pPr>
    </w:p>
    <w:p w:rsidR="006E28AE" w:rsidRPr="006E28AE" w:rsidRDefault="006E28AE" w:rsidP="006E28AE">
      <w:pPr>
        <w:rPr>
          <w:rFonts w:eastAsia="Arial"/>
          <w:lang w:val="lt-LT"/>
        </w:rPr>
      </w:pPr>
    </w:p>
    <w:p w:rsidR="006E28AE" w:rsidRPr="00F06DE3" w:rsidRDefault="006E28AE" w:rsidP="006E28AE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b w:val="0"/>
          <w:szCs w:val="24"/>
          <w:lang w:val="lt-LT"/>
        </w:rPr>
      </w:pPr>
      <w:r>
        <w:rPr>
          <w:rFonts w:eastAsia="Arial"/>
          <w:b w:val="0"/>
          <w:szCs w:val="24"/>
          <w:lang w:val="lt-LT"/>
        </w:rPr>
        <w:lastRenderedPageBreak/>
        <w:t>II ugdymo metai</w:t>
      </w:r>
    </w:p>
    <w:p w:rsidR="00DC6FA6" w:rsidRDefault="00DC6FA6" w:rsidP="00DC6FA6">
      <w:pPr>
        <w:pStyle w:val="Antrat2"/>
        <w:tabs>
          <w:tab w:val="center" w:pos="5220"/>
          <w:tab w:val="center" w:pos="7542"/>
        </w:tabs>
        <w:spacing w:line="240" w:lineRule="auto"/>
        <w:ind w:left="0" w:firstLine="0"/>
        <w:jc w:val="left"/>
        <w:rPr>
          <w:szCs w:val="24"/>
          <w:lang w:val="lt-LT"/>
        </w:rPr>
      </w:pPr>
      <w:r>
        <w:rPr>
          <w:rFonts w:eastAsia="Arial"/>
          <w:b w:val="0"/>
          <w:szCs w:val="24"/>
          <w:lang w:val="lt-LT"/>
        </w:rPr>
        <w:tab/>
      </w:r>
      <w:r w:rsidR="00FB0830" w:rsidRPr="00DC6FA6">
        <w:rPr>
          <w:b w:val="0"/>
          <w:szCs w:val="24"/>
          <w:lang w:val="lt-LT"/>
        </w:rPr>
        <w:t>Paskirtis</w:t>
      </w:r>
      <w:r>
        <w:rPr>
          <w:b w:val="0"/>
          <w:szCs w:val="24"/>
          <w:lang w:val="lt-LT"/>
        </w:rPr>
        <w:t xml:space="preserve">: </w:t>
      </w:r>
      <w:r w:rsidR="00891146">
        <w:rPr>
          <w:b w:val="0"/>
          <w:szCs w:val="24"/>
          <w:lang w:val="lt-LT"/>
        </w:rPr>
        <w:t>stiprinti mokinių gebėjimą bendrauti su šeimos nariais ir kitais žmonėmis įvairiose situacijose</w:t>
      </w:r>
      <w:r w:rsidR="002D647B" w:rsidRPr="00F06DE3">
        <w:rPr>
          <w:szCs w:val="24"/>
          <w:lang w:val="lt-LT"/>
        </w:rPr>
        <w:t xml:space="preserve">. </w:t>
      </w:r>
    </w:p>
    <w:p w:rsidR="00DC6FA6" w:rsidRDefault="00DC6FA6" w:rsidP="00DC6FA6">
      <w:pPr>
        <w:pStyle w:val="Antrat2"/>
        <w:tabs>
          <w:tab w:val="center" w:pos="5220"/>
          <w:tab w:val="center" w:pos="7542"/>
        </w:tabs>
        <w:spacing w:line="240" w:lineRule="auto"/>
        <w:ind w:left="0" w:firstLine="0"/>
        <w:jc w:val="left"/>
        <w:rPr>
          <w:b w:val="0"/>
          <w:szCs w:val="24"/>
          <w:lang w:val="lt-LT"/>
        </w:rPr>
      </w:pPr>
      <w:r>
        <w:rPr>
          <w:szCs w:val="24"/>
          <w:lang w:val="lt-LT"/>
        </w:rPr>
        <w:tab/>
      </w:r>
      <w:r w:rsidRPr="00DC6FA6">
        <w:rPr>
          <w:b w:val="0"/>
          <w:szCs w:val="24"/>
          <w:lang w:val="lt-LT"/>
        </w:rPr>
        <w:t xml:space="preserve">   </w:t>
      </w:r>
      <w:r w:rsidR="00FB0830" w:rsidRPr="00DC6FA6">
        <w:rPr>
          <w:b w:val="0"/>
          <w:szCs w:val="24"/>
          <w:lang w:val="lt-LT"/>
        </w:rPr>
        <w:t>Tikslas: išmokyti bendrauti ir veikti įprastoje aplinkoje, laikantis bendrų elgesio taisyklių</w:t>
      </w:r>
      <w:r w:rsidR="00E9570C" w:rsidRPr="00DC6FA6">
        <w:rPr>
          <w:b w:val="0"/>
          <w:szCs w:val="24"/>
          <w:lang w:val="lt-LT"/>
        </w:rPr>
        <w:t xml:space="preserve">, </w:t>
      </w:r>
      <w:r w:rsidR="00E64341" w:rsidRPr="00DC6FA6">
        <w:rPr>
          <w:b w:val="0"/>
          <w:szCs w:val="24"/>
          <w:lang w:val="lt-LT"/>
        </w:rPr>
        <w:t>mandagiai paprašyti</w:t>
      </w:r>
      <w:r w:rsidR="007F1DFC" w:rsidRPr="00DC6FA6">
        <w:rPr>
          <w:b w:val="0"/>
          <w:szCs w:val="24"/>
          <w:lang w:val="lt-LT"/>
        </w:rPr>
        <w:t xml:space="preserve"> ir</w:t>
      </w:r>
      <w:r w:rsidR="00E64341" w:rsidRPr="00DC6FA6">
        <w:rPr>
          <w:b w:val="0"/>
          <w:szCs w:val="24"/>
          <w:lang w:val="lt-LT"/>
        </w:rPr>
        <w:t xml:space="preserve"> išsakyti nuomonę.</w:t>
      </w:r>
    </w:p>
    <w:p w:rsidR="00FB0830" w:rsidRPr="00DC6FA6" w:rsidRDefault="00DC6FA6" w:rsidP="00DC6FA6">
      <w:pPr>
        <w:pStyle w:val="Antrat2"/>
        <w:tabs>
          <w:tab w:val="center" w:pos="5220"/>
          <w:tab w:val="center" w:pos="7542"/>
        </w:tabs>
        <w:spacing w:line="240" w:lineRule="auto"/>
        <w:ind w:left="0" w:firstLine="0"/>
        <w:jc w:val="left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ab/>
        <w:t xml:space="preserve">   </w:t>
      </w:r>
      <w:r w:rsidR="00FB0830" w:rsidRPr="00DC6FA6">
        <w:rPr>
          <w:b w:val="0"/>
          <w:szCs w:val="24"/>
          <w:lang w:val="lt-LT"/>
        </w:rPr>
        <w:t>Uždaviniai: atsižvelgiant į mokinio i</w:t>
      </w:r>
      <w:r w:rsidR="00765082" w:rsidRPr="00DC6FA6">
        <w:rPr>
          <w:b w:val="0"/>
          <w:szCs w:val="24"/>
          <w:lang w:val="lt-LT"/>
        </w:rPr>
        <w:t xml:space="preserve">ndividualias galimybes, kalbėti įvairiomis temomis, </w:t>
      </w:r>
      <w:r w:rsidR="00101161" w:rsidRPr="00DC6FA6">
        <w:rPr>
          <w:b w:val="0"/>
          <w:szCs w:val="24"/>
          <w:lang w:val="lt-LT"/>
        </w:rPr>
        <w:t xml:space="preserve">mokyti skaityti, rašyti ir </w:t>
      </w:r>
      <w:r w:rsidR="00FB0830" w:rsidRPr="00DC6FA6">
        <w:rPr>
          <w:b w:val="0"/>
          <w:szCs w:val="24"/>
          <w:lang w:val="lt-LT"/>
        </w:rPr>
        <w:t xml:space="preserve"> įvairiose situacijose</w:t>
      </w:r>
      <w:r w:rsidR="00101161" w:rsidRPr="00DC6FA6">
        <w:rPr>
          <w:b w:val="0"/>
          <w:szCs w:val="24"/>
          <w:lang w:val="lt-LT"/>
        </w:rPr>
        <w:t xml:space="preserve"> naudotis turimomis žiniomis  bei </w:t>
      </w:r>
      <w:r w:rsidR="00FB0830" w:rsidRPr="00DC6FA6">
        <w:rPr>
          <w:b w:val="0"/>
          <w:szCs w:val="24"/>
          <w:lang w:val="lt-LT"/>
        </w:rPr>
        <w:t>siekti naujų žinių.</w:t>
      </w:r>
    </w:p>
    <w:p w:rsidR="00E9570C" w:rsidRPr="00F06DE3" w:rsidRDefault="00E9570C" w:rsidP="00A45DCC">
      <w:pPr>
        <w:spacing w:after="0" w:line="240" w:lineRule="auto"/>
        <w:jc w:val="left"/>
        <w:rPr>
          <w:rFonts w:eastAsia="SimSun"/>
          <w:color w:val="auto"/>
          <w:szCs w:val="24"/>
          <w:lang w:val="lt-LT" w:eastAsia="lt-LT"/>
        </w:rPr>
      </w:pPr>
    </w:p>
    <w:tbl>
      <w:tblPr>
        <w:tblStyle w:val="TableGrid"/>
        <w:tblW w:w="10491" w:type="dxa"/>
        <w:tblInd w:w="-886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3969"/>
      </w:tblGrid>
      <w:tr w:rsidR="00E9570C" w:rsidRPr="00F06DE3" w:rsidTr="006E28AE">
        <w:trPr>
          <w:trHeight w:val="25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9570C" w:rsidRPr="00F06DE3" w:rsidRDefault="00E9570C" w:rsidP="00A45DCC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Rezultatai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9570C" w:rsidRPr="00F06DE3" w:rsidRDefault="00E9570C" w:rsidP="00A45DCC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E9570C" w:rsidRPr="00CA12D7" w:rsidTr="006E28AE">
        <w:trPr>
          <w:trHeight w:val="209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Komunikavimo, pažinimo pilietiškumo, socialinė,</w:t>
            </w: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kultūrinė.</w:t>
            </w: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C" w:rsidRPr="00F06DE3" w:rsidRDefault="00E9570C" w:rsidP="006E28AE">
            <w:pPr>
              <w:spacing w:after="0" w:line="240" w:lineRule="auto"/>
              <w:ind w:left="0" w:right="59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Supras kaip reikia bendrauti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kitais žmonėmis, išklausys ir suvoks žodinę informaciją ir ją  susies  su savimi. Supras, kad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šventės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moko socialumo ir pilietiškumo,  nes reikia laikytis bendrų taisyklių, tartis. Žinos pagrindines Lietuvos kalendorinių švenčių tradicijas.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C" w:rsidRPr="007F1DFC" w:rsidRDefault="007F1DFC" w:rsidP="00A45DCC">
            <w:pPr>
              <w:spacing w:after="41" w:line="240" w:lineRule="auto"/>
              <w:ind w:left="108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E9570C" w:rsidRPr="007F1DFC">
              <w:rPr>
                <w:rFonts w:ascii="Times New Roman" w:hAnsi="Times New Roman"/>
                <w:sz w:val="24"/>
                <w:szCs w:val="24"/>
                <w:lang w:val="lt-LT"/>
              </w:rPr>
              <w:t>Tema.  Aš tarp žmonių</w:t>
            </w:r>
          </w:p>
          <w:p w:rsidR="00E9570C" w:rsidRPr="00F06DE3" w:rsidRDefault="00AF5EC7" w:rsidP="00AF5EC7">
            <w:pPr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b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endravimo svarba ir būdai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draugai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šeimos nariai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poelgiai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(atsakomybė)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nuomonė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venčiame   kartu (gimtadienis, Kalėdos, Velykos..., valstybinės šventės)</w:t>
            </w:r>
            <w:r w:rsidR="00E330D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E9570C" w:rsidRPr="00CA12D7" w:rsidTr="006E28AE">
        <w:trPr>
          <w:trHeight w:val="18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Komunikavimo,</w:t>
            </w: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ažinimo, kūrybiškumo.</w:t>
            </w: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Pagal galimybes supras girdimą bei skaitomą informacinį, meninį tekstą bei žinos elementarius rašytinio teksto ypatumus. Pasakos ir kurs, skaitys nurody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tą tekstą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klaus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inės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įgys naujų žinių apie supantį pasaulį.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70C" w:rsidRPr="007F1DFC" w:rsidRDefault="007F1DFC" w:rsidP="00A45DCC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2.Tema. </w:t>
            </w:r>
            <w:r w:rsidR="00E909F1">
              <w:rPr>
                <w:rFonts w:ascii="Times New Roman" w:hAnsi="Times New Roman"/>
                <w:sz w:val="24"/>
                <w:szCs w:val="24"/>
                <w:lang w:val="lt-LT"/>
              </w:rPr>
              <w:t>Sakau</w:t>
            </w:r>
            <w:r w:rsidR="00E9570C" w:rsidRPr="007F1DFC">
              <w:rPr>
                <w:rFonts w:ascii="Times New Roman" w:hAnsi="Times New Roman"/>
                <w:sz w:val="24"/>
                <w:szCs w:val="24"/>
                <w:lang w:val="lt-LT"/>
              </w:rPr>
              <w:t>, rašau, skaitau, kuriu.</w:t>
            </w:r>
            <w:bookmarkStart w:id="0" w:name="_GoBack"/>
            <w:bookmarkEnd w:id="0"/>
          </w:p>
          <w:p w:rsidR="00E9570C" w:rsidRPr="00F06DE3" w:rsidRDefault="00AF5EC7" w:rsidP="00AF5E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albos etiketas (prašymas, 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atsiprašymas, 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skelbimas)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albėjimo telefonu ypatumai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ž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odžių reikšmė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aiškas draugui,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laiškas 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mamai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knygos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).</w:t>
            </w:r>
          </w:p>
        </w:tc>
      </w:tr>
      <w:tr w:rsidR="00E9570C" w:rsidRPr="00CA12D7" w:rsidTr="006E28AE">
        <w:trPr>
          <w:trHeight w:val="2124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C" w:rsidRPr="00F06DE3" w:rsidRDefault="00E9570C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Sveikos gyvensenos ir emocinė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C" w:rsidRPr="00F06DE3" w:rsidRDefault="00E9570C" w:rsidP="007F1D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Pagal galimybes  apibūdins savo jausmus įvairiose situacijose, atpažins kitų žodžiais ir  kūno pozomis išreikštas emocijas, apibūdins situacijas, kuriose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jaučiasi saugiai,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45DC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linksmai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laikysis elementarių asmens higienos reikalavimų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0C" w:rsidRPr="007F1DFC" w:rsidRDefault="007F1DFC" w:rsidP="00A45DCC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="00E9570C" w:rsidRPr="007F1DFC">
              <w:rPr>
                <w:rFonts w:ascii="Times New Roman" w:hAnsi="Times New Roman"/>
                <w:sz w:val="24"/>
                <w:szCs w:val="24"/>
                <w:lang w:val="lt-LT"/>
              </w:rPr>
              <w:t>Tema. Mano jausmai</w:t>
            </w:r>
          </w:p>
          <w:p w:rsidR="00E9570C" w:rsidRPr="00F06DE3" w:rsidRDefault="00AF5EC7" w:rsidP="00AF5E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asmeniniai daiktai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s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augi aplinka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baimės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nuotaikos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sveikata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7F1DFC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E9570C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vara ir tvarka namuose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E330D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E9570C" w:rsidRPr="00F06DE3" w:rsidRDefault="00E9570C" w:rsidP="00A45DCC">
            <w:pPr>
              <w:pStyle w:val="Sraopastraipa"/>
              <w:spacing w:after="0" w:line="240" w:lineRule="auto"/>
              <w:ind w:left="828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9570C" w:rsidRPr="00F06DE3" w:rsidTr="004D4737">
        <w:trPr>
          <w:trHeight w:val="387"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EC7" w:rsidRPr="007F1DFC" w:rsidRDefault="00AF5EC7" w:rsidP="00AF5EC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E9570C" w:rsidRPr="007F1DFC" w:rsidRDefault="00AF5EC7" w:rsidP="00AF5EC7">
            <w:pPr>
              <w:spacing w:after="0" w:line="240" w:lineRule="auto"/>
              <w:ind w:left="0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70C" w:rsidRPr="007F1DFC" w:rsidRDefault="00AF5EC7" w:rsidP="00A45DCC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AF5EC7" w:rsidRPr="00CA12D7" w:rsidTr="006E28AE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EC7" w:rsidRPr="007F1DFC" w:rsidRDefault="00AF5EC7" w:rsidP="00AF5EC7">
            <w:pPr>
              <w:spacing w:after="0" w:line="240" w:lineRule="auto"/>
              <w:ind w:left="0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) metodai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EC7" w:rsidRPr="007F1DFC" w:rsidRDefault="000B044B" w:rsidP="00A45DCC">
            <w:pPr>
              <w:spacing w:after="0" w:line="240" w:lineRule="auto"/>
              <w:ind w:left="1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Minčių lietus, pasakojimas, stebėjimas ir aptarimas, darbas poromis, imitaciniai žaidimai, savarankiškos užduotys, pokalbis, diskusija.</w:t>
            </w:r>
          </w:p>
        </w:tc>
      </w:tr>
      <w:tr w:rsidR="00E9570C" w:rsidRPr="00CA12D7" w:rsidTr="006E28AE">
        <w:trPr>
          <w:trHeight w:val="10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C" w:rsidRPr="007F1DFC" w:rsidRDefault="00AF5EC7" w:rsidP="00A45DCC">
            <w:pPr>
              <w:spacing w:after="0" w:line="240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7F1D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C" w:rsidRPr="007F1DFC" w:rsidRDefault="008477E3" w:rsidP="00AF5EC7">
            <w:pPr>
              <w:spacing w:line="240" w:lineRule="auto"/>
              <w:ind w:right="116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Metodinės priemonės </w:t>
            </w: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filmai , paveikslėliai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žaidimai, padalomoji medžiaga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žodžių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ir  sakinių kortelės, kalbiniai žaidimai.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Įvairios kalbinės užduotys iš   E.</w:t>
            </w:r>
            <w:r w:rsidR="004D47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Jakimavičienės, D. Šukienės  sukurtų  ,,Kalbos ugdymo  pratybų sąsiuvinių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(4-6 dalys)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="00E330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E9570C" w:rsidRPr="00CA12D7" w:rsidTr="006E28AE">
        <w:trPr>
          <w:trHeight w:val="5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C" w:rsidRPr="00F06DE3" w:rsidRDefault="00AF5EC7" w:rsidP="00A45D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70C" w:rsidRPr="00F06DE3" w:rsidRDefault="00AF5EC7" w:rsidP="00E909F1">
            <w:pPr>
              <w:spacing w:after="0" w:line="240" w:lineRule="auto"/>
              <w:ind w:left="1" w:right="0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Klasė ar kita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mokymui(si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 pritaikyta patalpa turinti kompiuterį ar in</w:t>
            </w:r>
            <w:r w:rsidR="004D4737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eraktyvią lentą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medžiagai pateikti. </w:t>
            </w:r>
          </w:p>
        </w:tc>
      </w:tr>
    </w:tbl>
    <w:p w:rsidR="00FB0830" w:rsidRDefault="00FB0830" w:rsidP="00F06DE3">
      <w:pPr>
        <w:spacing w:after="200" w:line="360" w:lineRule="auto"/>
        <w:ind w:left="0" w:firstLine="0"/>
        <w:rPr>
          <w:rFonts w:eastAsia="SimSun"/>
          <w:color w:val="auto"/>
          <w:szCs w:val="24"/>
          <w:lang w:val="lt-LT" w:eastAsia="lt-LT"/>
        </w:rPr>
      </w:pPr>
    </w:p>
    <w:p w:rsidR="007F1DFC" w:rsidRPr="00F06DE3" w:rsidRDefault="007F1DFC" w:rsidP="00F06DE3">
      <w:pPr>
        <w:spacing w:after="200" w:line="360" w:lineRule="auto"/>
        <w:ind w:left="0" w:firstLine="0"/>
        <w:rPr>
          <w:rFonts w:eastAsia="SimSun"/>
          <w:color w:val="auto"/>
          <w:szCs w:val="24"/>
          <w:lang w:val="lt-LT" w:eastAsia="lt-LT"/>
        </w:rPr>
      </w:pPr>
    </w:p>
    <w:p w:rsidR="006E28AE" w:rsidRDefault="006E28AE" w:rsidP="006E28AE">
      <w:pPr>
        <w:rPr>
          <w:rFonts w:eastAsia="Arial"/>
          <w:lang w:val="lt-LT"/>
        </w:rPr>
      </w:pPr>
    </w:p>
    <w:p w:rsidR="00A52181" w:rsidRDefault="00A52181" w:rsidP="006E28AE">
      <w:pPr>
        <w:rPr>
          <w:rFonts w:eastAsia="Arial"/>
          <w:lang w:val="lt-LT"/>
        </w:rPr>
      </w:pPr>
    </w:p>
    <w:p w:rsidR="00A52181" w:rsidRDefault="00A52181" w:rsidP="006E28AE">
      <w:pPr>
        <w:rPr>
          <w:rFonts w:eastAsia="Arial"/>
          <w:lang w:val="lt-LT"/>
        </w:rPr>
      </w:pPr>
    </w:p>
    <w:p w:rsidR="00A52181" w:rsidRPr="006E28AE" w:rsidRDefault="00A52181" w:rsidP="006E28AE">
      <w:pPr>
        <w:rPr>
          <w:rFonts w:eastAsia="Arial"/>
          <w:lang w:val="lt-LT"/>
        </w:rPr>
      </w:pPr>
    </w:p>
    <w:p w:rsidR="006E28AE" w:rsidRPr="00F06DE3" w:rsidRDefault="006E28AE" w:rsidP="006E28AE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b w:val="0"/>
          <w:szCs w:val="24"/>
          <w:lang w:val="lt-LT"/>
        </w:rPr>
      </w:pPr>
      <w:r>
        <w:rPr>
          <w:rFonts w:eastAsia="Arial"/>
          <w:b w:val="0"/>
          <w:szCs w:val="24"/>
          <w:lang w:val="lt-LT"/>
        </w:rPr>
        <w:lastRenderedPageBreak/>
        <w:t>III ugdymo metai</w:t>
      </w:r>
    </w:p>
    <w:p w:rsidR="006E28AE" w:rsidRPr="00F06DE3" w:rsidRDefault="006E28AE" w:rsidP="006E28AE">
      <w:pPr>
        <w:spacing w:line="240" w:lineRule="auto"/>
        <w:rPr>
          <w:rFonts w:eastAsia="Arial"/>
          <w:szCs w:val="24"/>
          <w:lang w:val="lt-LT"/>
        </w:rPr>
      </w:pPr>
    </w:p>
    <w:p w:rsidR="00765082" w:rsidRPr="00494FD1" w:rsidRDefault="00E330DE" w:rsidP="00765082">
      <w:pPr>
        <w:pStyle w:val="Antrat2"/>
        <w:tabs>
          <w:tab w:val="center" w:pos="5220"/>
          <w:tab w:val="center" w:pos="7542"/>
        </w:tabs>
        <w:spacing w:line="240" w:lineRule="auto"/>
        <w:ind w:left="0" w:firstLine="0"/>
        <w:jc w:val="left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ab/>
      </w:r>
      <w:r w:rsidR="00765082" w:rsidRPr="00E330DE">
        <w:rPr>
          <w:b w:val="0"/>
          <w:szCs w:val="24"/>
          <w:lang w:val="lt-LT"/>
        </w:rPr>
        <w:t>Paskirtis:</w:t>
      </w:r>
      <w:r w:rsidR="00765082" w:rsidRPr="00F06DE3">
        <w:rPr>
          <w:szCs w:val="24"/>
          <w:lang w:val="lt-LT"/>
        </w:rPr>
        <w:t xml:space="preserve"> </w:t>
      </w:r>
      <w:r w:rsidR="00494FD1" w:rsidRPr="00494FD1">
        <w:rPr>
          <w:b w:val="0"/>
          <w:szCs w:val="24"/>
          <w:lang w:val="lt-LT"/>
        </w:rPr>
        <w:t>tobulinti mokinių bendravimo įgūdžius, sudarant sąlygas įvairiose gyvenimiškose situacijose siekti pozityvių santykių su savimi ir kitais žmonėmis</w:t>
      </w:r>
      <w:r w:rsidR="00765082" w:rsidRPr="00494FD1">
        <w:rPr>
          <w:b w:val="0"/>
          <w:szCs w:val="24"/>
          <w:lang w:val="lt-LT"/>
        </w:rPr>
        <w:t xml:space="preserve">. </w:t>
      </w:r>
    </w:p>
    <w:p w:rsidR="00765082" w:rsidRPr="00F06DE3" w:rsidRDefault="00E330DE" w:rsidP="00E330DE">
      <w:pPr>
        <w:spacing w:line="240" w:lineRule="auto"/>
        <w:ind w:left="0" w:right="46" w:firstLine="10"/>
        <w:jc w:val="left"/>
        <w:rPr>
          <w:szCs w:val="24"/>
          <w:lang w:val="lt-LT"/>
        </w:rPr>
      </w:pPr>
      <w:r>
        <w:rPr>
          <w:szCs w:val="24"/>
          <w:lang w:val="lt-LT"/>
        </w:rPr>
        <w:t xml:space="preserve">          </w:t>
      </w:r>
      <w:r w:rsidR="00765082" w:rsidRPr="00E330DE">
        <w:rPr>
          <w:szCs w:val="24"/>
          <w:lang w:val="lt-LT"/>
        </w:rPr>
        <w:t>Tikslas:</w:t>
      </w:r>
      <w:r w:rsidR="00765082" w:rsidRPr="00F06DE3">
        <w:rPr>
          <w:szCs w:val="24"/>
          <w:lang w:val="lt-LT"/>
        </w:rPr>
        <w:t xml:space="preserve"> išmokyti bendrauti ir veikti įprastoje aplinkoje, laikantis bendrų elgesio taisyklių,  bei kiek įmanoma labiau savarankiškai gyventi  visuomenėje.</w:t>
      </w:r>
    </w:p>
    <w:p w:rsidR="00765082" w:rsidRPr="00F06DE3" w:rsidRDefault="00E330DE" w:rsidP="00E330DE">
      <w:pPr>
        <w:spacing w:after="0" w:line="240" w:lineRule="auto"/>
        <w:ind w:firstLine="0"/>
        <w:jc w:val="left"/>
        <w:rPr>
          <w:szCs w:val="24"/>
          <w:lang w:val="lt-LT"/>
        </w:rPr>
      </w:pPr>
      <w:r>
        <w:rPr>
          <w:szCs w:val="24"/>
          <w:lang w:val="lt-LT"/>
        </w:rPr>
        <w:t xml:space="preserve">          </w:t>
      </w:r>
      <w:r w:rsidR="00765082" w:rsidRPr="00E330DE">
        <w:rPr>
          <w:szCs w:val="24"/>
          <w:lang w:val="lt-LT"/>
        </w:rPr>
        <w:t>Uždaviniai:</w:t>
      </w:r>
      <w:r w:rsidR="00765082" w:rsidRPr="00F06DE3">
        <w:rPr>
          <w:szCs w:val="24"/>
          <w:lang w:val="lt-LT"/>
        </w:rPr>
        <w:t xml:space="preserve"> atsižvelgiant į mokinio individualia</w:t>
      </w:r>
      <w:r w:rsidR="007F1DFC">
        <w:rPr>
          <w:szCs w:val="24"/>
          <w:lang w:val="lt-LT"/>
        </w:rPr>
        <w:t xml:space="preserve">s galimybes, kalbėti įvairiomis </w:t>
      </w:r>
      <w:r w:rsidR="00765082" w:rsidRPr="00F06DE3">
        <w:rPr>
          <w:szCs w:val="24"/>
          <w:lang w:val="lt-LT"/>
        </w:rPr>
        <w:t>temomis,</w:t>
      </w:r>
      <w:r w:rsidR="00101161" w:rsidRPr="00101161">
        <w:rPr>
          <w:szCs w:val="24"/>
          <w:lang w:val="lt-LT"/>
        </w:rPr>
        <w:t xml:space="preserve"> </w:t>
      </w:r>
      <w:r w:rsidR="00101161">
        <w:rPr>
          <w:szCs w:val="24"/>
          <w:lang w:val="lt-LT"/>
        </w:rPr>
        <w:t>pagal galimybes skaityti ir rašyti,</w:t>
      </w:r>
      <w:r w:rsidR="00765082" w:rsidRPr="00F06DE3">
        <w:rPr>
          <w:szCs w:val="24"/>
          <w:lang w:val="lt-LT"/>
        </w:rPr>
        <w:t xml:space="preserve"> mokyti </w:t>
      </w:r>
      <w:r w:rsidR="007F1DFC">
        <w:rPr>
          <w:szCs w:val="24"/>
          <w:lang w:val="lt-LT"/>
        </w:rPr>
        <w:t xml:space="preserve">įvairiose: kasdienėse ir netikėtose </w:t>
      </w:r>
      <w:r w:rsidR="00765082" w:rsidRPr="00F06DE3">
        <w:rPr>
          <w:szCs w:val="24"/>
          <w:lang w:val="lt-LT"/>
        </w:rPr>
        <w:t xml:space="preserve"> situacijose na</w:t>
      </w:r>
      <w:r w:rsidR="00DD49A6">
        <w:rPr>
          <w:szCs w:val="24"/>
          <w:lang w:val="lt-LT"/>
        </w:rPr>
        <w:t>udotis turimomis žiniomis ir domėtis</w:t>
      </w:r>
      <w:r w:rsidR="00765082" w:rsidRPr="00F06DE3">
        <w:rPr>
          <w:szCs w:val="24"/>
          <w:lang w:val="lt-LT"/>
        </w:rPr>
        <w:t xml:space="preserve"> nauja informacija</w:t>
      </w:r>
      <w:r w:rsidR="000129AB" w:rsidRPr="00F06DE3">
        <w:rPr>
          <w:szCs w:val="24"/>
          <w:lang w:val="lt-LT"/>
        </w:rPr>
        <w:t>.</w:t>
      </w:r>
    </w:p>
    <w:p w:rsidR="00765082" w:rsidRPr="00F06DE3" w:rsidRDefault="00765082" w:rsidP="00765082">
      <w:pPr>
        <w:spacing w:after="0" w:line="240" w:lineRule="auto"/>
        <w:jc w:val="left"/>
        <w:rPr>
          <w:rFonts w:eastAsia="SimSun"/>
          <w:color w:val="auto"/>
          <w:szCs w:val="24"/>
          <w:lang w:val="lt-LT" w:eastAsia="lt-LT"/>
        </w:rPr>
      </w:pPr>
    </w:p>
    <w:tbl>
      <w:tblPr>
        <w:tblStyle w:val="TableGrid"/>
        <w:tblW w:w="10632" w:type="dxa"/>
        <w:tblInd w:w="-886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411"/>
        <w:gridCol w:w="4111"/>
        <w:gridCol w:w="4110"/>
      </w:tblGrid>
      <w:tr w:rsidR="00765082" w:rsidRPr="00F06DE3" w:rsidTr="001069FE">
        <w:trPr>
          <w:trHeight w:val="2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65082" w:rsidRPr="00F06DE3" w:rsidRDefault="00765082" w:rsidP="00765082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Rezultatai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65082" w:rsidRPr="00F06DE3" w:rsidRDefault="00765082" w:rsidP="00765082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765082" w:rsidRPr="00CA12D7" w:rsidTr="001069FE">
        <w:trPr>
          <w:trHeight w:val="239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Komunikavimo, pažinimo pilietiškumo, socialinė.</w:t>
            </w: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kultūrinė. </w:t>
            </w: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82" w:rsidRPr="00F06DE3" w:rsidRDefault="00765082" w:rsidP="00FC6DDB">
            <w:pPr>
              <w:spacing w:after="0" w:line="240" w:lineRule="auto"/>
              <w:ind w:left="0" w:right="59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Gebės pasirinkti tinkamus bendravimo būdus, išklausys ir s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uvoks žodinę informaciją ir ją susies su savimi. Supras, kad ypač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suartina ir moko socialumo ir pilietiškumo šventės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išvykos ir pramogos su draugais 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nes reikia laikytis bendrų taisyklių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jas organizuojant,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bandys </w:t>
            </w:r>
            <w:r w:rsidR="00F06DE3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gimtadienio </w:t>
            </w:r>
            <w:r w:rsidR="00F06DE3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šventę.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82" w:rsidRPr="008477E3" w:rsidRDefault="008477E3" w:rsidP="00FC6DDB">
            <w:pPr>
              <w:spacing w:after="41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8477E3">
              <w:rPr>
                <w:rFonts w:ascii="Times New Roman" w:hAnsi="Times New Roman"/>
                <w:sz w:val="24"/>
                <w:szCs w:val="24"/>
                <w:lang w:val="lt-LT"/>
              </w:rPr>
              <w:t>Mane supantys žmonės.</w:t>
            </w:r>
          </w:p>
          <w:p w:rsidR="00DF3D07" w:rsidRPr="00F06DE3" w:rsidRDefault="00F06DE3" w:rsidP="00FC6D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b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endravimo reikšmė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raugystės samprata,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e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lgesio kultūra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ramogos įvairiais metų laikais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ventės mano gyvenime  (gimtadienis, Kalėdos, Velykos, valstybinės šventės)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švykos ir kelionės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765082" w:rsidRPr="00CA12D7" w:rsidTr="00B41B4B">
        <w:trPr>
          <w:trHeight w:val="20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Komunikavimo,</w:t>
            </w: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pažinimo, kūrybiškumo.</w:t>
            </w: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082" w:rsidRPr="00F06DE3" w:rsidRDefault="00765082" w:rsidP="00B41B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Pagal galimybes supras girdimą bei skaitomą informacinį, meninį tekstą bei žinos elementarius rašytinio teksto ypatumus. Pasakos ir kurs tru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mpus tekstus, bandys užrašyti. 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kaitys nurodytą tekstą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atsakys į klausim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B41B4B">
              <w:rPr>
                <w:rFonts w:ascii="Times New Roman" w:hAnsi="Times New Roman"/>
                <w:sz w:val="24"/>
                <w:szCs w:val="24"/>
                <w:lang w:val="lt-LT"/>
              </w:rPr>
              <w:t>domėsis nauja informacija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apie pasaulį.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5082" w:rsidRPr="008477E3" w:rsidRDefault="008477E3" w:rsidP="00765082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89040E" w:rsidRPr="008477E3">
              <w:rPr>
                <w:rFonts w:ascii="Times New Roman" w:hAnsi="Times New Roman"/>
                <w:sz w:val="24"/>
                <w:szCs w:val="24"/>
                <w:lang w:val="lt-LT"/>
              </w:rPr>
              <w:t>Rašytinė ir sakytinė kalba</w:t>
            </w:r>
            <w:r w:rsidR="00765082" w:rsidRPr="008477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765082" w:rsidRPr="00F06DE3" w:rsidRDefault="00F06DE3" w:rsidP="00FC6D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albos etiketas 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 padėka, užuojauta, komplimentai)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k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albėjimo telefonu ypatumai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eisingi ir neteisingi žodžiai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ašymo reikšmė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aiškas draugui, 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laiškas šeimos nariui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patinkančios knygos, s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kaitymo reikšmė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DD49A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765082" w:rsidRPr="00F06DE3" w:rsidTr="00E909F1">
        <w:trPr>
          <w:trHeight w:val="139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82" w:rsidRPr="00F06DE3" w:rsidRDefault="00765082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Sveikos gyvensenos ir emocinė.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82" w:rsidRPr="00F06DE3" w:rsidRDefault="00FC6DDB" w:rsidP="00FC6D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galimybes 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apibūdins savo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nuotaikas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įvairiose situacijose, atpažins kitų žodžiais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veido ir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kūno pozomis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išreikštas emocijas.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Žinos, kaip rūpintis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sveikata ir 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ilsėtis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82" w:rsidRPr="008477E3" w:rsidRDefault="008477E3" w:rsidP="00765082">
            <w:pPr>
              <w:spacing w:after="12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="00FC6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765082" w:rsidRPr="008477E3">
              <w:rPr>
                <w:rFonts w:ascii="Times New Roman" w:hAnsi="Times New Roman"/>
                <w:sz w:val="24"/>
                <w:szCs w:val="24"/>
                <w:lang w:val="lt-LT"/>
              </w:rPr>
              <w:t>Mano savijauta</w:t>
            </w:r>
          </w:p>
          <w:p w:rsidR="00765082" w:rsidRPr="00F06DE3" w:rsidRDefault="00F06DE3" w:rsidP="00FC6D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namai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nuotaikos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orai ir svajonės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765082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ano sveikata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 sportas, sveikas maistas</w:t>
            </w:r>
            <w:r w:rsidR="00DF3D07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, poilsis</w:t>
            </w:r>
            <w:r w:rsidR="0089040E"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6E28AE">
              <w:rPr>
                <w:rFonts w:ascii="Times New Roman" w:hAnsi="Times New Roman"/>
                <w:sz w:val="24"/>
                <w:szCs w:val="24"/>
                <w:lang w:val="lt-LT"/>
              </w:rPr>
              <w:t>, asmens higiena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8477E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765082" w:rsidRPr="00F06DE3" w:rsidTr="00F06DE3">
        <w:trPr>
          <w:trHeight w:val="609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DE3" w:rsidRPr="008477E3" w:rsidRDefault="00F06DE3" w:rsidP="00F06D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765082" w:rsidRPr="008477E3" w:rsidRDefault="00F06DE3" w:rsidP="00F06DE3">
            <w:pPr>
              <w:spacing w:after="0" w:line="240" w:lineRule="auto"/>
              <w:ind w:left="0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EC7" w:rsidRPr="008477E3" w:rsidRDefault="00F06DE3" w:rsidP="00765082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AF5EC7" w:rsidRPr="00CA12D7" w:rsidTr="00AF5EC7">
        <w:trPr>
          <w:trHeight w:val="43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EC7" w:rsidRPr="008477E3" w:rsidRDefault="00AF5EC7" w:rsidP="00765082">
            <w:pPr>
              <w:spacing w:after="0" w:line="240" w:lineRule="auto"/>
              <w:ind w:left="0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) metodai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EC7" w:rsidRPr="008477E3" w:rsidRDefault="00AF5EC7" w:rsidP="00765082">
            <w:pPr>
              <w:spacing w:after="0" w:line="240" w:lineRule="auto"/>
              <w:ind w:left="1"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Minčių lietus, pasakojimas, stebėjimas ir aptarimas, darbas poromis, imitaciniai žaidimai, savarankiško</w:t>
            </w:r>
            <w:r w:rsid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užduotys, pokalbis, diskusija.</w:t>
            </w:r>
          </w:p>
        </w:tc>
      </w:tr>
      <w:tr w:rsidR="00765082" w:rsidRPr="00CA12D7" w:rsidTr="001069FE">
        <w:trPr>
          <w:trHeight w:val="104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82" w:rsidRPr="00F06DE3" w:rsidRDefault="00AF5EC7" w:rsidP="00765082">
            <w:pPr>
              <w:spacing w:after="0" w:line="240" w:lineRule="auto"/>
              <w:ind w:left="0" w:right="2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82" w:rsidRPr="00F06DE3" w:rsidRDefault="007F1DFC" w:rsidP="00FC6DDB">
            <w:pPr>
              <w:spacing w:line="240" w:lineRule="auto"/>
              <w:ind w:right="116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Metodinės priemonės </w:t>
            </w:r>
            <w:proofErr w:type="spellStart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</w:t>
            </w:r>
            <w:r w:rsid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filmai , paveikslėliai</w:t>
            </w:r>
            <w:r w:rsidR="008477E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žaidimai, padalomoji medžiaga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žodžių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C6D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ir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sakinių kortelės, kalbiniai žaidimai</w:t>
            </w:r>
            <w:r w:rsidR="006E28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C6D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Įvairios kalbinės užduotys iš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E.</w:t>
            </w:r>
            <w:r w:rsidR="00B41B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C6D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Jakimavičienės, D. Šukienės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sukurtų</w:t>
            </w:r>
            <w:r w:rsidR="00FC6D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,,Kalbos ugdymo pratybų sąsiuvinių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(4-8 dalys)</w:t>
            </w:r>
            <w:r w:rsidRPr="000B04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="00FC6D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765082" w:rsidRPr="00CA12D7" w:rsidTr="00F06DE3">
        <w:trPr>
          <w:trHeight w:val="69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82" w:rsidRPr="00F06DE3" w:rsidRDefault="00AF5EC7" w:rsidP="007650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82" w:rsidRPr="00F06DE3" w:rsidRDefault="00AF5EC7" w:rsidP="00E909F1">
            <w:pPr>
              <w:spacing w:after="0" w:line="240" w:lineRule="auto"/>
              <w:ind w:left="1" w:right="0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Klasė ar kita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mokymui(si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) pritaikyta patalpa turinti kompiuterį ar in</w:t>
            </w:r>
            <w:r w:rsidR="004D4737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eraktyvią lentą </w:t>
            </w:r>
            <w:proofErr w:type="spellStart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F06DE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medžiagai pateikti. </w:t>
            </w:r>
          </w:p>
        </w:tc>
      </w:tr>
    </w:tbl>
    <w:p w:rsidR="00765082" w:rsidRPr="00F06DE3" w:rsidRDefault="00765082" w:rsidP="00DF3D07">
      <w:pPr>
        <w:spacing w:after="0" w:line="240" w:lineRule="auto"/>
        <w:ind w:left="0" w:firstLine="0"/>
        <w:jc w:val="left"/>
        <w:rPr>
          <w:szCs w:val="24"/>
          <w:lang w:val="lt-LT"/>
        </w:rPr>
      </w:pPr>
    </w:p>
    <w:sectPr w:rsidR="00765082" w:rsidRPr="00F06DE3" w:rsidSect="001C7B1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14A"/>
    <w:multiLevelType w:val="hybridMultilevel"/>
    <w:tmpl w:val="0C244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36DB0"/>
    <w:multiLevelType w:val="hybridMultilevel"/>
    <w:tmpl w:val="85824352"/>
    <w:lvl w:ilvl="0" w:tplc="098E09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612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CC8D6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07E3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A80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A62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6F2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856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E2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270DF8"/>
    <w:multiLevelType w:val="hybridMultilevel"/>
    <w:tmpl w:val="32D09D98"/>
    <w:lvl w:ilvl="0" w:tplc="654ECC8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98F59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44D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C0A6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DA26F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7EE8E2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F26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52EB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DCB9A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D4D0D96"/>
    <w:multiLevelType w:val="hybridMultilevel"/>
    <w:tmpl w:val="B96AAC5E"/>
    <w:lvl w:ilvl="0" w:tplc="902ED9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3D7F"/>
    <w:multiLevelType w:val="hybridMultilevel"/>
    <w:tmpl w:val="C876F7EE"/>
    <w:lvl w:ilvl="0" w:tplc="1E669A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AE47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8C7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0A8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0FD5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A61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496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624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E50E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0A7103"/>
    <w:multiLevelType w:val="hybridMultilevel"/>
    <w:tmpl w:val="A88CB44E"/>
    <w:lvl w:ilvl="0" w:tplc="C1D211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2C4D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4ED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CB2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E8F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AC7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41F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C30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2C4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F63D8F"/>
    <w:multiLevelType w:val="hybridMultilevel"/>
    <w:tmpl w:val="9ECA1420"/>
    <w:lvl w:ilvl="0" w:tplc="902ED9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B679E"/>
    <w:multiLevelType w:val="hybridMultilevel"/>
    <w:tmpl w:val="A904A17C"/>
    <w:lvl w:ilvl="0" w:tplc="902ED942">
      <w:start w:val="1"/>
      <w:numFmt w:val="bullet"/>
      <w:lvlText w:val="•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55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AA71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CD83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2F6F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2246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43DB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CF22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6E86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68D24B4"/>
    <w:multiLevelType w:val="hybridMultilevel"/>
    <w:tmpl w:val="88D4CA28"/>
    <w:lvl w:ilvl="0" w:tplc="D556F1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4A797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85F0C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18618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CE36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8409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920E0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42E2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4C71D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FEB08F8"/>
    <w:multiLevelType w:val="hybridMultilevel"/>
    <w:tmpl w:val="64B627FE"/>
    <w:lvl w:ilvl="0" w:tplc="FBACA24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32D10"/>
    <w:multiLevelType w:val="hybridMultilevel"/>
    <w:tmpl w:val="E1D09638"/>
    <w:lvl w:ilvl="0" w:tplc="840053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94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6A4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C8B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04F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D0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004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202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CEF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F9610F"/>
    <w:multiLevelType w:val="hybridMultilevel"/>
    <w:tmpl w:val="7A7EBCF8"/>
    <w:lvl w:ilvl="0" w:tplc="FEB89A9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61D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EEC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265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242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AA2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6D8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D0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AF7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2650D5"/>
    <w:multiLevelType w:val="hybridMultilevel"/>
    <w:tmpl w:val="7F2C5032"/>
    <w:lvl w:ilvl="0" w:tplc="F51A72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4D89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6581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A340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06C4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4052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FB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492A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ABC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D1417B"/>
    <w:multiLevelType w:val="hybridMultilevel"/>
    <w:tmpl w:val="B80C166E"/>
    <w:lvl w:ilvl="0" w:tplc="FBACA2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2F0D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0D7C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2868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7CE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A8298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AD1B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E85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85F4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5E4737C"/>
    <w:multiLevelType w:val="hybridMultilevel"/>
    <w:tmpl w:val="511E6E82"/>
    <w:lvl w:ilvl="0" w:tplc="D4881BE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AC2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26B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088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258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2B9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683A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ACD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EDC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6683461"/>
    <w:multiLevelType w:val="hybridMultilevel"/>
    <w:tmpl w:val="64D0E1E4"/>
    <w:lvl w:ilvl="0" w:tplc="65C480C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C28E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26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8621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66E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8CF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717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0C97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2E2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129AB"/>
    <w:rsid w:val="00036A2B"/>
    <w:rsid w:val="00037566"/>
    <w:rsid w:val="00040913"/>
    <w:rsid w:val="000529F8"/>
    <w:rsid w:val="000557F2"/>
    <w:rsid w:val="000B044B"/>
    <w:rsid w:val="00101161"/>
    <w:rsid w:val="0010215D"/>
    <w:rsid w:val="0013252C"/>
    <w:rsid w:val="00162DE4"/>
    <w:rsid w:val="001766DA"/>
    <w:rsid w:val="00181F79"/>
    <w:rsid w:val="00193DFA"/>
    <w:rsid w:val="001C7B17"/>
    <w:rsid w:val="001E74E3"/>
    <w:rsid w:val="00201BE0"/>
    <w:rsid w:val="00223D3C"/>
    <w:rsid w:val="00237B97"/>
    <w:rsid w:val="00244319"/>
    <w:rsid w:val="00276CD7"/>
    <w:rsid w:val="002D647B"/>
    <w:rsid w:val="0032484D"/>
    <w:rsid w:val="00360491"/>
    <w:rsid w:val="00360DF9"/>
    <w:rsid w:val="003B2688"/>
    <w:rsid w:val="004578F7"/>
    <w:rsid w:val="00487E80"/>
    <w:rsid w:val="00494FD1"/>
    <w:rsid w:val="004A6E21"/>
    <w:rsid w:val="004D4737"/>
    <w:rsid w:val="00587870"/>
    <w:rsid w:val="005A4BC3"/>
    <w:rsid w:val="005B6D1C"/>
    <w:rsid w:val="005D1544"/>
    <w:rsid w:val="005F78C2"/>
    <w:rsid w:val="00600012"/>
    <w:rsid w:val="006738D0"/>
    <w:rsid w:val="00695FF7"/>
    <w:rsid w:val="00696A76"/>
    <w:rsid w:val="006E28AE"/>
    <w:rsid w:val="00702AAB"/>
    <w:rsid w:val="0071075F"/>
    <w:rsid w:val="0075468F"/>
    <w:rsid w:val="00765082"/>
    <w:rsid w:val="00774C64"/>
    <w:rsid w:val="007C572A"/>
    <w:rsid w:val="007F1DFC"/>
    <w:rsid w:val="0081435D"/>
    <w:rsid w:val="0081440C"/>
    <w:rsid w:val="008156CB"/>
    <w:rsid w:val="00842688"/>
    <w:rsid w:val="008477E3"/>
    <w:rsid w:val="0089040E"/>
    <w:rsid w:val="00891146"/>
    <w:rsid w:val="008D0304"/>
    <w:rsid w:val="008F5880"/>
    <w:rsid w:val="00904553"/>
    <w:rsid w:val="00964FB8"/>
    <w:rsid w:val="00A3063F"/>
    <w:rsid w:val="00A45DCC"/>
    <w:rsid w:val="00A52181"/>
    <w:rsid w:val="00A757B0"/>
    <w:rsid w:val="00A92EBC"/>
    <w:rsid w:val="00AA32B7"/>
    <w:rsid w:val="00AC1FEB"/>
    <w:rsid w:val="00AF5EC7"/>
    <w:rsid w:val="00B2656A"/>
    <w:rsid w:val="00B41B4B"/>
    <w:rsid w:val="00CA12D7"/>
    <w:rsid w:val="00D11A2E"/>
    <w:rsid w:val="00D26395"/>
    <w:rsid w:val="00D8459C"/>
    <w:rsid w:val="00DC6FA6"/>
    <w:rsid w:val="00DD49A6"/>
    <w:rsid w:val="00DF3D07"/>
    <w:rsid w:val="00E0312A"/>
    <w:rsid w:val="00E330DE"/>
    <w:rsid w:val="00E64341"/>
    <w:rsid w:val="00E852E8"/>
    <w:rsid w:val="00E909F1"/>
    <w:rsid w:val="00E9570C"/>
    <w:rsid w:val="00F06DE3"/>
    <w:rsid w:val="00F2625C"/>
    <w:rsid w:val="00F33C3C"/>
    <w:rsid w:val="00F426F0"/>
    <w:rsid w:val="00F65083"/>
    <w:rsid w:val="00FB0830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964FB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6A76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964FB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6A76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7E05-86B4-42B6-A2FC-8CD77084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5091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16</cp:revision>
  <cp:lastPrinted>2025-10-15T11:00:00Z</cp:lastPrinted>
  <dcterms:created xsi:type="dcterms:W3CDTF">2025-12-09T12:09:00Z</dcterms:created>
  <dcterms:modified xsi:type="dcterms:W3CDTF">2026-01-14T08:26:00Z</dcterms:modified>
</cp:coreProperties>
</file>